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2F" w:rsidRPr="006B7AB9" w:rsidRDefault="001F052F" w:rsidP="001F052F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bookmarkStart w:id="0" w:name="_GoBack"/>
      <w:bookmarkEnd w:id="0"/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1F052F" w:rsidRPr="006B7AB9" w:rsidRDefault="001F052F" w:rsidP="001F052F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1F052F" w:rsidRPr="006B7AB9" w:rsidRDefault="001F052F" w:rsidP="001F052F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сельских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FB1919" w:rsidRDefault="00FB1919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FB1919" w:rsidRDefault="00FB1919" w:rsidP="001F05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Под преступлениями экстремистской направленности в Уголовном кодексе РФ (примечании 2 ст. 282.1)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УК РФ (например, ст. ст. 280, 280.1, 282, 282.1, 282.2, 282.3 УК РФ, п. "л" ч. 2 ст. 105, п. "е" ч. 2 ст. 111, п. "б" ч. 1 ст. 213 УК РФ), а также иные преступления, совершенные по указанным мотивам, которые в соответствии с п. "е" ч. 1 </w:t>
      </w:r>
      <w:r w:rsidR="001F052F">
        <w:rPr>
          <w:color w:val="333333"/>
          <w:sz w:val="28"/>
          <w:szCs w:val="28"/>
          <w:shd w:val="clear" w:color="auto" w:fill="FFFFFF"/>
        </w:rPr>
        <w:t xml:space="preserve">              </w:t>
      </w:r>
      <w:r>
        <w:rPr>
          <w:color w:val="333333"/>
          <w:sz w:val="28"/>
          <w:szCs w:val="28"/>
          <w:shd w:val="clear" w:color="auto" w:fill="FFFFFF"/>
        </w:rPr>
        <w:t>ст. 63 УК РФ признаются обстоятельством, отягчающим наказание.</w:t>
      </w: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1F052F" w:rsidRDefault="001F052F" w:rsidP="001F05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052F" w:rsidRDefault="001F052F" w:rsidP="001F052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1F052F" w:rsidP="001F052F">
      <w:pPr>
        <w:spacing w:after="0" w:line="240" w:lineRule="exact"/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1"/>
    <w:rsid w:val="001F052F"/>
    <w:rsid w:val="00392A5C"/>
    <w:rsid w:val="00531F61"/>
    <w:rsid w:val="005A4396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2FB8-67D7-451E-BAF9-E8EA336C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dcterms:created xsi:type="dcterms:W3CDTF">2022-08-01T05:09:00Z</dcterms:created>
  <dcterms:modified xsi:type="dcterms:W3CDTF">2022-08-01T05:09:00Z</dcterms:modified>
</cp:coreProperties>
</file>