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Ind w:w="-69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2"/>
        <w:gridCol w:w="1833"/>
        <w:gridCol w:w="4295"/>
      </w:tblGrid>
      <w:tr w:rsidR="005D2643" w:rsidRPr="005D2643" w:rsidTr="005D2643">
        <w:trPr>
          <w:trHeight w:val="2234"/>
        </w:trPr>
        <w:tc>
          <w:tcPr>
            <w:tcW w:w="428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D2643" w:rsidRPr="005D2643" w:rsidRDefault="005D2643" w:rsidP="005D26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Башкортостан Республика</w:t>
            </w:r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5D2643" w:rsidRPr="005D2643" w:rsidRDefault="005D2643" w:rsidP="005D26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</w:t>
            </w:r>
            <w:proofErr w:type="spellEnd"/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5D2643" w:rsidRPr="005D2643" w:rsidRDefault="005D2643" w:rsidP="005D26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5D2643" w:rsidRPr="005D2643" w:rsidRDefault="005D2643" w:rsidP="005D26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5D2643" w:rsidRPr="005D2643" w:rsidRDefault="005D2643" w:rsidP="005D26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>биләмә</w:t>
            </w:r>
            <w:proofErr w:type="spellEnd"/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>е Советы</w:t>
            </w:r>
          </w:p>
        </w:tc>
        <w:tc>
          <w:tcPr>
            <w:tcW w:w="18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D2643" w:rsidRPr="005D2643" w:rsidRDefault="005D2643" w:rsidP="005D26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D2643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42120C96" wp14:editId="33401258">
                  <wp:extent cx="990600" cy="1409700"/>
                  <wp:effectExtent l="0" t="0" r="0" b="0"/>
                  <wp:docPr id="1" name="Рисунок 10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D2643" w:rsidRPr="005D2643" w:rsidRDefault="005D2643" w:rsidP="005D26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сельского поселения</w:t>
            </w:r>
          </w:p>
          <w:p w:rsidR="005D2643" w:rsidRPr="005D2643" w:rsidRDefault="005D2643" w:rsidP="005D26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5D2643" w:rsidRPr="005D2643" w:rsidRDefault="005D2643" w:rsidP="005D26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D2643" w:rsidRPr="005D2643" w:rsidRDefault="005D2643" w:rsidP="005D26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5D2643" w:rsidRPr="005D2643" w:rsidRDefault="005D2643" w:rsidP="005D26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5D2643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5D2643" w:rsidRPr="005D2643" w:rsidRDefault="005D2643" w:rsidP="005D264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D2643">
        <w:rPr>
          <w:rFonts w:ascii="Times New Roman" w:eastAsia="Andale Sans UI" w:hAnsi="Times New Roman" w:cs="Times New Roman"/>
          <w:b/>
          <w:kern w:val="2"/>
          <w:sz w:val="28"/>
          <w:szCs w:val="28"/>
          <w:lang w:val="be-BY" w:eastAsia="ru-RU"/>
        </w:rPr>
        <w:t xml:space="preserve">       </w:t>
      </w:r>
      <w:r w:rsidRPr="005D26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СОВЕТ СЕЛЬСКОГО ПОСЕЛЕНИЯ АРМЕТОВСКИЙ СЕЛЬСОВЕТ</w:t>
      </w:r>
    </w:p>
    <w:p w:rsidR="005D2643" w:rsidRPr="005D2643" w:rsidRDefault="005D2643" w:rsidP="005D2643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D26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 РАЙОНА ИШИМБАЙСКИЙ РАЙОН</w:t>
      </w:r>
    </w:p>
    <w:p w:rsidR="005D2643" w:rsidRPr="005D2643" w:rsidRDefault="005D2643" w:rsidP="005D2643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D26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РЕСПУБЛИКИ БАШКОРТОСТАН</w:t>
      </w:r>
    </w:p>
    <w:p w:rsidR="005D2643" w:rsidRPr="005D2643" w:rsidRDefault="005D2643" w:rsidP="005D26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7"/>
          <w:szCs w:val="27"/>
          <w:lang w:eastAsia="ru-RU"/>
        </w:rPr>
      </w:pPr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be-BY" w:eastAsia="ru-RU"/>
        </w:rPr>
      </w:pPr>
      <w:r w:rsidRPr="005D2643">
        <w:rPr>
          <w:rFonts w:ascii="Times New Roman" w:eastAsia="MS Mincho" w:hAnsi="Times New Roman" w:cs="Times New Roman"/>
          <w:b/>
          <w:caps/>
          <w:sz w:val="28"/>
          <w:szCs w:val="28"/>
          <w:lang w:val="be-BY" w:eastAsia="ru-RU"/>
        </w:rPr>
        <w:t>Ҡ</w:t>
      </w:r>
      <w:r w:rsidRPr="005D2643">
        <w:rPr>
          <w:rFonts w:ascii="Times New Roman" w:eastAsia="Times New Roman" w:hAnsi="Times New Roman" w:cs="Times New Roman"/>
          <w:b/>
          <w:caps/>
          <w:sz w:val="28"/>
          <w:szCs w:val="28"/>
          <w:lang w:val="be-BY" w:eastAsia="ru-RU"/>
        </w:rPr>
        <w:t>арар</w:t>
      </w:r>
      <w:r w:rsidRPr="005D264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5D264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5D264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5D264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5D264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5D264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5D264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5D264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5D264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5D264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5D2643">
        <w:rPr>
          <w:rFonts w:ascii="Times New Roman" w:eastAsia="Times New Roman" w:hAnsi="Times New Roman" w:cs="Times New Roman"/>
          <w:b/>
          <w:caps/>
          <w:sz w:val="28"/>
          <w:szCs w:val="28"/>
          <w:lang w:val="be-BY" w:eastAsia="ru-RU"/>
        </w:rPr>
        <w:t>решение</w:t>
      </w:r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порядке предоставления иных межбюджетных трансфертов </w:t>
      </w:r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из бюджета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</w:t>
      </w:r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 Республики</w:t>
      </w:r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Башкортостан бюджету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соответствии со статьями 9, 142.5 Бюджетного кодекса Российской Федерации, </w:t>
      </w: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5D26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Уставом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сельсовет</w:t>
      </w:r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в целях установления случаев и порядка предоставления иных межбюджетных трансфертов из бюджета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бюджету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шестого созыва </w:t>
      </w:r>
      <w:r w:rsidRPr="005D2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 е ш и л:</w:t>
      </w:r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Порядок предоставления иных межбюджетных трансфертов из бюджета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в бюджет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(прилагается).</w:t>
      </w:r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Контроль за исполнением данного решения возложить на главу </w:t>
      </w:r>
      <w:r w:rsidRPr="005D26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сельсовет</w:t>
      </w:r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постоянную комиссию Совета по бюджету, налогам и вопросам собственности (председатель </w:t>
      </w:r>
      <w:proofErr w:type="spellStart"/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А.А.Шагиев</w:t>
      </w:r>
      <w:proofErr w:type="spellEnd"/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с момента его подписания</w:t>
      </w:r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43" w:rsidRPr="005D2643" w:rsidRDefault="005D2643" w:rsidP="005D2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</w:t>
      </w: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А.А.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Шагиев</w:t>
      </w:r>
      <w:proofErr w:type="spellEnd"/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5D264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с. </w:t>
      </w:r>
      <w:proofErr w:type="spellStart"/>
      <w:r w:rsidRPr="005D264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Нижнеарметово</w:t>
      </w:r>
      <w:proofErr w:type="spellEnd"/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D264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«17» декабря 2025 года</w:t>
      </w:r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D264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№ 25/160</w:t>
      </w:r>
    </w:p>
    <w:p w:rsidR="005D2643" w:rsidRPr="005D2643" w:rsidRDefault="005D2643" w:rsidP="005D2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</w:t>
      </w: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2643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5D2643">
        <w:rPr>
          <w:rFonts w:ascii="Times New Roman" w:eastAsia="Times New Roman" w:hAnsi="Times New Roman" w:cs="Times New Roman"/>
          <w:lang w:eastAsia="ru-RU"/>
        </w:rPr>
        <w:t>к решению сельского поселения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D2643">
        <w:rPr>
          <w:rFonts w:ascii="Times New Roman" w:eastAsia="Times New Roman" w:hAnsi="Times New Roman" w:cs="Times New Roman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lang w:eastAsia="ru-RU"/>
        </w:rPr>
        <w:t xml:space="preserve"> сельсовет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5D2643">
        <w:rPr>
          <w:rFonts w:ascii="Times New Roman" w:eastAsia="Times New Roman" w:hAnsi="Times New Roman" w:cs="Times New Roman"/>
          <w:lang w:eastAsia="ru-RU"/>
        </w:rPr>
        <w:t>муниципального района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D2643">
        <w:rPr>
          <w:rFonts w:ascii="Times New Roman" w:eastAsia="Times New Roman" w:hAnsi="Times New Roman" w:cs="Times New Roman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lang w:eastAsia="ru-RU"/>
        </w:rPr>
        <w:t xml:space="preserve"> район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5D2643">
        <w:rPr>
          <w:rFonts w:ascii="Times New Roman" w:eastAsia="Times New Roman" w:hAnsi="Times New Roman" w:cs="Times New Roman"/>
          <w:lang w:eastAsia="ru-RU"/>
        </w:rPr>
        <w:t>Республики Башкортостан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5D2643">
        <w:rPr>
          <w:rFonts w:ascii="Times New Roman" w:eastAsia="Times New Roman" w:hAnsi="Times New Roman" w:cs="Times New Roman"/>
          <w:lang w:eastAsia="ru-RU"/>
        </w:rPr>
        <w:t>от 17 декабря 2025 г. № 25/160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ИНЫХ МЕЖБЮДЖЕТНЫХ ТРАНСФЕРТОВ ИЗ БЮДЖЕТА СЕЛЬСКОГО ПОСЕЛЕНИЯ АРМЕТОВСКИЙ СЕЛЬСОВЕТ МУНИЦИПАЛЬНОГО РАЙОНА ИШИМБАЙСКИЙ РАЙОН РЕСПУБЛИКИ БАШКОРТОСТАН БЮДЖЕТУ 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ИШИМБАЙСКИЙ РАЙОН 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БАШКОРТОСТАН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643" w:rsidRPr="005D2643" w:rsidRDefault="005D2643" w:rsidP="005D26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в соответствии со статьями 9, 142.5 Бюджетного кодекса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Уставом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Республики Башкортостан (далее – сельское поселение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сельсовет) и устанавливает случаи и порядок предоставления иных межбюджетных трансфертов из бюджета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– бюджет сельского поселения ) бюджету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(далее – бюджет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район).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Иными межбюджетными трансфертами в целях настоящего Положения являются средства, предоставленные из бюджета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Башкортостан в бюджет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Условия предоставления иных межбюджетных трансфертов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Иные межбюджетные трансферты из бюджета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бюджету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могут быть предоставлены на осуществление части полномочий по решению вопросов местного значения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а также на иные цели в соответствии с требованиями Бюджетного кодекса Российской Федерации.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Иные межбюджетные трансферты из бюджета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бюджету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предоставляются в соответствии с заключенными соглашениями между администрацией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администрацией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- администрация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Башкортостан).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соглашения от имени администрации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осуществляет глава Администрации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или уполномоченные им лица.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Соглашение о передаче части полномочий по решению вопросов местного значения заключается на основании решения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 передаче части полномочий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Соглашения о передаче части полномочий по решению вопросов местного значения и соглашения о предоставлении иных межбюджетных трансфертов на иные цели заключаются при условии утверждения расходов на соответствующие цели в бюджете городского поселения на текущий финансовый год.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Иные межбюджетные трансферты из бюджета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бюджету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соглашениями) предоставляются при условии соблюдения бюджетного законодательства Российской Федерации и законодательства Российской Федерации о налогах и сборах.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Подготовку соглашений осуществляет администрация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Требования к соглашению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передаче части полномочий по решению вопросов местного значения, а также передаче иных межбюджетных трансфертов на иные цели должно содержать следующую информацию: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 соглашения (цели, на которые передаются иные межбюджетные трансферты);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определения ежегодного объема иных межбюджетных трансфертов;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передачи иных межбюджетных трансфертов;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права и обязанности сторон;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осуществления контроля за целевым использованием денежных средств, переданных в виде иных межбюджетных трансфертов;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финансовые санкции за ненадлежащее исполнение соглашения;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срок, на который заключается соглашение;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и порядок прекращения действия соглашения, в том числе досрочного.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перечисления иных межбюджетных трансфертов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Иные межбюджетные трансферты предоставляются в соответствии со сводной бюджетной росписью бюджета городского поселения в пределах лимитов бюджетных обязательств.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Администрация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доводит до администрации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уведомление по расчетам между бюджетами по межбюджетным трансфертам и помесячное распределение межбюджетного трансферта.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Перечисление иных межбюджетных трансфертов осуществляется администрацией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 лицевого счета бюджета сельского поселения, открытого в Управления Федерального казначейства Республики Башкортостан, в порядке и сроки, указанные в соглашении.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Контроль за использованием иных межбюджетных трансфертов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Контроль за использованием иных межбюджетных трансфертов, предоставленных бюджету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осуществляется путем предоставления администрацией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администрации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отчетов об использовании финансовых средств. Периодичность и форма предоставления отчетов определяются соглашением.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right="-3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Расходование средств, переданных в виде иных межбюджетных трансфертов на цели, не предусмотренные соглашением, не допускается. В случае нецелевого использования финансовых средств они подлежат возврату в бюджет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в сроки, установленные соглашением.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За нецелевое использование иных межбюджетных трансфертов администрация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несет ответственность в соответствии с законодательством Российской Федерации.</w:t>
      </w:r>
    </w:p>
    <w:p w:rsidR="005D2643" w:rsidRPr="005D2643" w:rsidRDefault="005D2643" w:rsidP="005D2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Не использованные администрацией муниципального района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иные межбюджетные трансферты из бюджета городского поселения подлежат возврату в бюджет сельского поселения </w:t>
      </w:r>
      <w:proofErr w:type="spellStart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D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в сроки, установленные соглашением.</w:t>
      </w:r>
    </w:p>
    <w:p w:rsidR="00D230C0" w:rsidRDefault="00D230C0">
      <w:bookmarkStart w:id="0" w:name="_GoBack"/>
      <w:bookmarkEnd w:id="0"/>
    </w:p>
    <w:sectPr w:rsidR="00D2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5E69"/>
    <w:multiLevelType w:val="hybridMultilevel"/>
    <w:tmpl w:val="D694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8A"/>
    <w:rsid w:val="005D2643"/>
    <w:rsid w:val="00AA458A"/>
    <w:rsid w:val="00D2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B772C-C212-40C6-BA14-52158A9B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2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2026-01-22T11:53:00Z</cp:lastPrinted>
  <dcterms:created xsi:type="dcterms:W3CDTF">2026-01-22T11:53:00Z</dcterms:created>
  <dcterms:modified xsi:type="dcterms:W3CDTF">2026-01-22T11:53:00Z</dcterms:modified>
</cp:coreProperties>
</file>